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71" w:rsidRDefault="00C006E6" w:rsidP="00C006E6">
      <w:pPr>
        <w:jc w:val="center"/>
        <w:rPr>
          <w:i/>
          <w:sz w:val="28"/>
          <w:szCs w:val="28"/>
          <w:u w:val="single"/>
        </w:rPr>
      </w:pPr>
      <w:r>
        <w:rPr>
          <w:i/>
          <w:sz w:val="28"/>
          <w:szCs w:val="28"/>
          <w:u w:val="single"/>
        </w:rPr>
        <w:t>Zasady t</w:t>
      </w:r>
      <w:r w:rsidR="00FB5A71" w:rsidRPr="00FB5A71">
        <w:rPr>
          <w:i/>
          <w:sz w:val="28"/>
          <w:szCs w:val="28"/>
          <w:u w:val="single"/>
        </w:rPr>
        <w:t xml:space="preserve">worzenia bazy BDOT500 zalecane przez </w:t>
      </w:r>
      <w:proofErr w:type="spellStart"/>
      <w:r w:rsidR="00FB5A71" w:rsidRPr="00FB5A71">
        <w:rPr>
          <w:i/>
          <w:sz w:val="28"/>
          <w:szCs w:val="28"/>
          <w:u w:val="single"/>
        </w:rPr>
        <w:t>PODGiK</w:t>
      </w:r>
      <w:proofErr w:type="spellEnd"/>
      <w:r w:rsidR="00FB5A71" w:rsidRPr="00FB5A71">
        <w:rPr>
          <w:i/>
          <w:sz w:val="28"/>
          <w:szCs w:val="28"/>
          <w:u w:val="single"/>
        </w:rPr>
        <w:t xml:space="preserve"> w Mońkach:</w:t>
      </w:r>
    </w:p>
    <w:p w:rsidR="00FB5A71" w:rsidRDefault="00FB5A71" w:rsidP="00612588">
      <w:pPr>
        <w:jc w:val="both"/>
        <w:rPr>
          <w:i/>
          <w:sz w:val="28"/>
          <w:szCs w:val="28"/>
          <w:u w:val="single"/>
        </w:rPr>
      </w:pPr>
    </w:p>
    <w:p w:rsidR="00FB5A71" w:rsidRPr="00FB5A71" w:rsidRDefault="00FB5A71" w:rsidP="00612588">
      <w:pPr>
        <w:pStyle w:val="Akapitzlist"/>
        <w:numPr>
          <w:ilvl w:val="0"/>
          <w:numId w:val="1"/>
        </w:numPr>
        <w:jc w:val="both"/>
        <w:rPr>
          <w:sz w:val="24"/>
          <w:szCs w:val="24"/>
        </w:rPr>
      </w:pPr>
      <w:r w:rsidRPr="00FB5A71">
        <w:rPr>
          <w:sz w:val="24"/>
          <w:szCs w:val="24"/>
        </w:rPr>
        <w:t>Obiekt most nie segmentuje obiektu rzeka - pod mostem rzekę przedstawić linią niewidoczną.</w:t>
      </w:r>
    </w:p>
    <w:p w:rsidR="00FB5A71" w:rsidRDefault="00FB5A71" w:rsidP="000326B2">
      <w:pPr>
        <w:pStyle w:val="Akapitzlist"/>
        <w:contextualSpacing w:val="0"/>
        <w:jc w:val="both"/>
        <w:rPr>
          <w:sz w:val="24"/>
          <w:szCs w:val="24"/>
        </w:rPr>
      </w:pPr>
      <w:r w:rsidRPr="00FB5A71">
        <w:rPr>
          <w:sz w:val="24"/>
          <w:szCs w:val="24"/>
        </w:rPr>
        <w:t>Obiekt rzeka segmentuje drogę - na mostach drogi przyjmują atrybut - pierwszy poziom nad powierzchnią gruntu.</w:t>
      </w:r>
    </w:p>
    <w:p w:rsidR="007C5E41" w:rsidRPr="007C5E41" w:rsidRDefault="00FB5A71" w:rsidP="00612588">
      <w:pPr>
        <w:pStyle w:val="Akapitzlist"/>
        <w:numPr>
          <w:ilvl w:val="0"/>
          <w:numId w:val="1"/>
        </w:numPr>
        <w:jc w:val="both"/>
        <w:rPr>
          <w:sz w:val="24"/>
          <w:szCs w:val="24"/>
        </w:rPr>
      </w:pPr>
      <w:r>
        <w:rPr>
          <w:sz w:val="24"/>
          <w:szCs w:val="24"/>
        </w:rPr>
        <w:t xml:space="preserve">Obiekt </w:t>
      </w:r>
      <w:r w:rsidR="0013260C">
        <w:rPr>
          <w:sz w:val="24"/>
          <w:szCs w:val="24"/>
        </w:rPr>
        <w:t xml:space="preserve">„zbiornik na materiały sypkie” pozyskiwać w przypadku zbiorników nie </w:t>
      </w:r>
      <w:r w:rsidR="0094501E">
        <w:rPr>
          <w:sz w:val="24"/>
          <w:szCs w:val="24"/>
        </w:rPr>
        <w:t xml:space="preserve">spełniających definicji budynku według </w:t>
      </w:r>
      <w:r w:rsidR="00174BB5">
        <w:rPr>
          <w:sz w:val="24"/>
          <w:szCs w:val="24"/>
        </w:rPr>
        <w:t>rozporządzenia w sprawie PKOB</w:t>
      </w:r>
      <w:r w:rsidR="0094501E">
        <w:rPr>
          <w:sz w:val="24"/>
          <w:szCs w:val="24"/>
        </w:rPr>
        <w:t>.</w:t>
      </w:r>
    </w:p>
    <w:p w:rsidR="00FB5A71" w:rsidRDefault="0013260C" w:rsidP="00612588">
      <w:pPr>
        <w:pStyle w:val="Akapitzlist"/>
        <w:jc w:val="both"/>
        <w:rPr>
          <w:sz w:val="24"/>
          <w:szCs w:val="24"/>
        </w:rPr>
      </w:pPr>
      <w:r>
        <w:rPr>
          <w:sz w:val="24"/>
          <w:szCs w:val="24"/>
        </w:rPr>
        <w:t xml:space="preserve">Silosy </w:t>
      </w:r>
      <w:r w:rsidR="007C5E41">
        <w:rPr>
          <w:sz w:val="24"/>
          <w:szCs w:val="24"/>
        </w:rPr>
        <w:t xml:space="preserve">i zbiorniki </w:t>
      </w:r>
      <w:r>
        <w:rPr>
          <w:sz w:val="24"/>
          <w:szCs w:val="24"/>
        </w:rPr>
        <w:t>na materiały sypkie</w:t>
      </w:r>
      <w:r w:rsidR="007C5E41">
        <w:rPr>
          <w:sz w:val="24"/>
          <w:szCs w:val="24"/>
        </w:rPr>
        <w:t>,</w:t>
      </w:r>
      <w:r>
        <w:rPr>
          <w:sz w:val="24"/>
          <w:szCs w:val="24"/>
        </w:rPr>
        <w:t xml:space="preserve"> związane z produkcją nie rolniczą lub zbożowe związane z produkcją rolniczą </w:t>
      </w:r>
      <w:r w:rsidR="0094501E">
        <w:rPr>
          <w:sz w:val="24"/>
          <w:szCs w:val="24"/>
        </w:rPr>
        <w:t xml:space="preserve">spełniające definicję budynku </w:t>
      </w:r>
      <w:r>
        <w:rPr>
          <w:sz w:val="24"/>
          <w:szCs w:val="24"/>
        </w:rPr>
        <w:t xml:space="preserve">podlegają </w:t>
      </w:r>
      <w:proofErr w:type="spellStart"/>
      <w:r>
        <w:rPr>
          <w:sz w:val="24"/>
          <w:szCs w:val="24"/>
        </w:rPr>
        <w:t>EGiB</w:t>
      </w:r>
      <w:proofErr w:type="spellEnd"/>
      <w:r>
        <w:rPr>
          <w:sz w:val="24"/>
          <w:szCs w:val="24"/>
        </w:rPr>
        <w:t xml:space="preserve"> i należy do ich ujawnienia sporządzić odpowiednią dokumentację ewidencyjną.</w:t>
      </w:r>
    </w:p>
    <w:p w:rsidR="007C5E41" w:rsidRDefault="007C5E41" w:rsidP="00612588">
      <w:pPr>
        <w:pStyle w:val="Akapitzlist"/>
        <w:jc w:val="both"/>
        <w:rPr>
          <w:sz w:val="24"/>
          <w:szCs w:val="24"/>
        </w:rPr>
      </w:pPr>
    </w:p>
    <w:p w:rsidR="0013260C" w:rsidRDefault="0094501E" w:rsidP="00612588">
      <w:pPr>
        <w:pStyle w:val="Akapitzlist"/>
        <w:jc w:val="both"/>
        <w:rPr>
          <w:sz w:val="24"/>
          <w:szCs w:val="24"/>
        </w:rPr>
      </w:pPr>
      <w:r>
        <w:rPr>
          <w:sz w:val="24"/>
          <w:szCs w:val="24"/>
        </w:rPr>
        <w:t>Obiekt „zbiornik na ciecz” pozyskiwać w przypadku</w:t>
      </w:r>
      <w:r w:rsidR="007C5E41">
        <w:rPr>
          <w:sz w:val="24"/>
          <w:szCs w:val="24"/>
        </w:rPr>
        <w:t xml:space="preserve"> zbiorników nie spełniających definicji budynku według </w:t>
      </w:r>
      <w:r w:rsidR="00174BB5">
        <w:rPr>
          <w:sz w:val="24"/>
          <w:szCs w:val="24"/>
        </w:rPr>
        <w:t>rozporządzenia w sprawie PKOB</w:t>
      </w:r>
      <w:r w:rsidR="007C5E41">
        <w:rPr>
          <w:sz w:val="24"/>
          <w:szCs w:val="24"/>
        </w:rPr>
        <w:t>.</w:t>
      </w:r>
    </w:p>
    <w:p w:rsidR="007C5E41" w:rsidRDefault="007C5E41" w:rsidP="00612588">
      <w:pPr>
        <w:pStyle w:val="Akapitzlist"/>
        <w:jc w:val="both"/>
        <w:rPr>
          <w:sz w:val="24"/>
          <w:szCs w:val="24"/>
        </w:rPr>
      </w:pPr>
      <w:r>
        <w:rPr>
          <w:sz w:val="24"/>
          <w:szCs w:val="24"/>
        </w:rPr>
        <w:t>Zbiorniki na ciecz spełniające definicję budynku</w:t>
      </w:r>
      <w:r w:rsidR="00470D0B">
        <w:rPr>
          <w:sz w:val="24"/>
          <w:szCs w:val="24"/>
        </w:rPr>
        <w:t>,</w:t>
      </w:r>
      <w:r>
        <w:rPr>
          <w:sz w:val="24"/>
          <w:szCs w:val="24"/>
        </w:rPr>
        <w:t xml:space="preserve"> podlegają </w:t>
      </w:r>
      <w:proofErr w:type="spellStart"/>
      <w:r>
        <w:rPr>
          <w:sz w:val="24"/>
          <w:szCs w:val="24"/>
        </w:rPr>
        <w:t>EGiB</w:t>
      </w:r>
      <w:proofErr w:type="spellEnd"/>
      <w:r>
        <w:rPr>
          <w:sz w:val="24"/>
          <w:szCs w:val="24"/>
        </w:rPr>
        <w:t xml:space="preserve"> i należy do ich ujawnienia sporządzić odpowiednią dokumentację ewidencyjną.</w:t>
      </w:r>
    </w:p>
    <w:p w:rsidR="007C5E41" w:rsidRDefault="007C5E41" w:rsidP="00612588">
      <w:pPr>
        <w:pStyle w:val="Akapitzlist"/>
        <w:jc w:val="both"/>
        <w:rPr>
          <w:sz w:val="24"/>
          <w:szCs w:val="24"/>
        </w:rPr>
      </w:pPr>
    </w:p>
    <w:p w:rsidR="007C5E41" w:rsidRDefault="007C5E41" w:rsidP="00612588">
      <w:pPr>
        <w:pStyle w:val="Akapitzlist"/>
        <w:jc w:val="both"/>
        <w:rPr>
          <w:sz w:val="24"/>
          <w:szCs w:val="24"/>
        </w:rPr>
      </w:pPr>
      <w:r>
        <w:rPr>
          <w:sz w:val="24"/>
          <w:szCs w:val="24"/>
        </w:rPr>
        <w:t xml:space="preserve">Obiekt „inny zbiornik techniczny” </w:t>
      </w:r>
      <w:r w:rsidR="009628E1">
        <w:rPr>
          <w:sz w:val="24"/>
          <w:szCs w:val="24"/>
        </w:rPr>
        <w:t xml:space="preserve">pozyskiwać w przypadku zbiorników nie spełniających definicji budynku według </w:t>
      </w:r>
      <w:r w:rsidR="00174BB5">
        <w:rPr>
          <w:sz w:val="24"/>
          <w:szCs w:val="24"/>
        </w:rPr>
        <w:t>rozporządzenia w sprawie PKOB</w:t>
      </w:r>
      <w:r w:rsidR="00174BB5">
        <w:rPr>
          <w:sz w:val="24"/>
          <w:szCs w:val="24"/>
        </w:rPr>
        <w:t xml:space="preserve"> </w:t>
      </w:r>
      <w:r w:rsidR="00470D0B">
        <w:rPr>
          <w:sz w:val="24"/>
          <w:szCs w:val="24"/>
        </w:rPr>
        <w:t xml:space="preserve">oraz silosów na kiszonkę. </w:t>
      </w:r>
    </w:p>
    <w:p w:rsidR="009628E1" w:rsidRDefault="009628E1" w:rsidP="000326B2">
      <w:pPr>
        <w:pStyle w:val="Akapitzlist"/>
        <w:contextualSpacing w:val="0"/>
        <w:jc w:val="both"/>
        <w:rPr>
          <w:sz w:val="24"/>
          <w:szCs w:val="24"/>
        </w:rPr>
      </w:pPr>
      <w:r>
        <w:rPr>
          <w:sz w:val="24"/>
          <w:szCs w:val="24"/>
        </w:rPr>
        <w:t>Inne zbiorniki techniczne spełniające definicję budynku</w:t>
      </w:r>
      <w:r w:rsidR="00470D0B">
        <w:rPr>
          <w:sz w:val="24"/>
          <w:szCs w:val="24"/>
        </w:rPr>
        <w:t xml:space="preserve">, </w:t>
      </w:r>
      <w:r>
        <w:rPr>
          <w:sz w:val="24"/>
          <w:szCs w:val="24"/>
        </w:rPr>
        <w:t xml:space="preserve">podlegają </w:t>
      </w:r>
      <w:proofErr w:type="spellStart"/>
      <w:r>
        <w:rPr>
          <w:sz w:val="24"/>
          <w:szCs w:val="24"/>
        </w:rPr>
        <w:t>EGiB</w:t>
      </w:r>
      <w:proofErr w:type="spellEnd"/>
      <w:r>
        <w:rPr>
          <w:sz w:val="24"/>
          <w:szCs w:val="24"/>
        </w:rPr>
        <w:t xml:space="preserve"> i należy do ich ujawnienia sporządzić odpowiednią dokumentację ewidencyjną.</w:t>
      </w:r>
    </w:p>
    <w:p w:rsidR="009628E1" w:rsidRDefault="009628E1" w:rsidP="000326B2">
      <w:pPr>
        <w:pStyle w:val="Akapitzlist"/>
        <w:numPr>
          <w:ilvl w:val="0"/>
          <w:numId w:val="1"/>
        </w:numPr>
        <w:ind w:left="714" w:hanging="357"/>
        <w:contextualSpacing w:val="0"/>
        <w:jc w:val="both"/>
        <w:rPr>
          <w:sz w:val="24"/>
          <w:szCs w:val="24"/>
        </w:rPr>
      </w:pPr>
      <w:r>
        <w:rPr>
          <w:sz w:val="24"/>
          <w:szCs w:val="24"/>
        </w:rPr>
        <w:t xml:space="preserve">Obiekt „nasyp” pozyskiwać </w:t>
      </w:r>
      <w:r w:rsidR="005D1A69" w:rsidRPr="005D1A69">
        <w:rPr>
          <w:sz w:val="24"/>
          <w:szCs w:val="24"/>
        </w:rPr>
        <w:t>wyłącznie w przypadku nasypów kolejowych lub drogowych w pozostałych przypadkach korzystać z obiektu typu skarpa.</w:t>
      </w:r>
    </w:p>
    <w:p w:rsidR="005D1A69" w:rsidRDefault="005D1A69" w:rsidP="000326B2">
      <w:pPr>
        <w:pStyle w:val="Akapitzlist"/>
        <w:numPr>
          <w:ilvl w:val="0"/>
          <w:numId w:val="1"/>
        </w:numPr>
        <w:ind w:left="714" w:hanging="357"/>
        <w:contextualSpacing w:val="0"/>
        <w:jc w:val="both"/>
        <w:rPr>
          <w:sz w:val="24"/>
          <w:szCs w:val="24"/>
        </w:rPr>
      </w:pPr>
      <w:r>
        <w:rPr>
          <w:sz w:val="24"/>
          <w:szCs w:val="24"/>
        </w:rPr>
        <w:t>Obiekt „ inna budowla ziemna” pozyskiwać w szcz</w:t>
      </w:r>
      <w:r w:rsidR="008D1523">
        <w:rPr>
          <w:sz w:val="24"/>
          <w:szCs w:val="24"/>
        </w:rPr>
        <w:t xml:space="preserve">ególności dla piwnic ziemnych, </w:t>
      </w:r>
      <w:r>
        <w:rPr>
          <w:sz w:val="24"/>
          <w:szCs w:val="24"/>
        </w:rPr>
        <w:t>umieszczając w informacji dodatkowej opis „piwnica”.</w:t>
      </w:r>
    </w:p>
    <w:p w:rsidR="005D1A69" w:rsidRDefault="005D1A69" w:rsidP="00612588">
      <w:pPr>
        <w:pStyle w:val="Akapitzlist"/>
        <w:numPr>
          <w:ilvl w:val="0"/>
          <w:numId w:val="1"/>
        </w:numPr>
        <w:jc w:val="both"/>
        <w:rPr>
          <w:sz w:val="24"/>
          <w:szCs w:val="24"/>
        </w:rPr>
      </w:pPr>
      <w:r>
        <w:rPr>
          <w:sz w:val="24"/>
          <w:szCs w:val="24"/>
        </w:rPr>
        <w:t>Obiekt „inna budowla</w:t>
      </w:r>
      <w:r w:rsidR="00095A4F">
        <w:rPr>
          <w:sz w:val="24"/>
          <w:szCs w:val="24"/>
        </w:rPr>
        <w:t>” pozyskiwać w przypadku:</w:t>
      </w:r>
    </w:p>
    <w:p w:rsidR="00095A4F" w:rsidRDefault="00095A4F" w:rsidP="00612588">
      <w:pPr>
        <w:pStyle w:val="Akapitzlist"/>
        <w:jc w:val="both"/>
        <w:rPr>
          <w:sz w:val="24"/>
          <w:szCs w:val="24"/>
        </w:rPr>
      </w:pPr>
      <w:r>
        <w:rPr>
          <w:sz w:val="24"/>
          <w:szCs w:val="24"/>
        </w:rPr>
        <w:t>- płyt gnojowych</w:t>
      </w:r>
      <w:r w:rsidR="008D1523">
        <w:rPr>
          <w:sz w:val="24"/>
          <w:szCs w:val="24"/>
        </w:rPr>
        <w:t>,</w:t>
      </w:r>
    </w:p>
    <w:p w:rsidR="00095A4F" w:rsidRDefault="00095A4F" w:rsidP="00612588">
      <w:pPr>
        <w:pStyle w:val="Akapitzlist"/>
        <w:jc w:val="both"/>
        <w:rPr>
          <w:rFonts w:eastAsia="Times New Roman" w:cs="Times New Roman"/>
          <w:sz w:val="24"/>
          <w:szCs w:val="24"/>
          <w:lang w:eastAsia="pl-PL"/>
        </w:rPr>
      </w:pPr>
      <w:r>
        <w:rPr>
          <w:sz w:val="24"/>
          <w:szCs w:val="24"/>
        </w:rPr>
        <w:t xml:space="preserve">- </w:t>
      </w:r>
      <w:r w:rsidRPr="00095A4F">
        <w:rPr>
          <w:rFonts w:eastAsia="Times New Roman" w:cs="Times New Roman"/>
          <w:sz w:val="24"/>
          <w:szCs w:val="24"/>
          <w:lang w:eastAsia="pl-PL"/>
        </w:rPr>
        <w:t>szalet</w:t>
      </w:r>
      <w:r>
        <w:rPr>
          <w:rFonts w:eastAsia="Times New Roman" w:cs="Times New Roman"/>
          <w:sz w:val="24"/>
          <w:szCs w:val="24"/>
          <w:lang w:eastAsia="pl-PL"/>
        </w:rPr>
        <w:t>ów, ruin, wag, cieplarni, altan, blaszaków</w:t>
      </w:r>
      <w:r w:rsidRPr="00095A4F">
        <w:rPr>
          <w:rFonts w:eastAsia="Times New Roman" w:cs="Times New Roman"/>
          <w:sz w:val="24"/>
          <w:szCs w:val="24"/>
          <w:lang w:eastAsia="pl-PL"/>
        </w:rPr>
        <w:t xml:space="preserve"> </w:t>
      </w:r>
      <w:r>
        <w:rPr>
          <w:rFonts w:eastAsia="Times New Roman" w:cs="Times New Roman"/>
          <w:sz w:val="24"/>
          <w:szCs w:val="24"/>
          <w:lang w:eastAsia="pl-PL"/>
        </w:rPr>
        <w:t>itp.</w:t>
      </w:r>
      <w:r w:rsidR="008D1523">
        <w:rPr>
          <w:rFonts w:eastAsia="Times New Roman" w:cs="Times New Roman"/>
          <w:sz w:val="24"/>
          <w:szCs w:val="24"/>
          <w:lang w:eastAsia="pl-PL"/>
        </w:rPr>
        <w:t>,</w:t>
      </w:r>
    </w:p>
    <w:p w:rsidR="00095A4F" w:rsidRDefault="00095A4F" w:rsidP="00612588">
      <w:pPr>
        <w:pStyle w:val="Akapitzlist"/>
        <w:jc w:val="both"/>
        <w:rPr>
          <w:rFonts w:eastAsia="Times New Roman" w:cs="Times New Roman"/>
          <w:sz w:val="24"/>
          <w:szCs w:val="24"/>
          <w:lang w:eastAsia="pl-PL"/>
        </w:rPr>
      </w:pPr>
      <w:r>
        <w:rPr>
          <w:rFonts w:eastAsia="Times New Roman" w:cs="Times New Roman"/>
          <w:sz w:val="24"/>
          <w:szCs w:val="24"/>
          <w:lang w:eastAsia="pl-PL"/>
        </w:rPr>
        <w:t>- wiat do 50m^2</w:t>
      </w:r>
      <w:r w:rsidR="008D1523">
        <w:rPr>
          <w:rFonts w:eastAsia="Times New Roman" w:cs="Times New Roman"/>
          <w:sz w:val="24"/>
          <w:szCs w:val="24"/>
          <w:lang w:eastAsia="pl-PL"/>
        </w:rPr>
        <w:t>,</w:t>
      </w:r>
    </w:p>
    <w:p w:rsidR="00095A4F" w:rsidRDefault="00095A4F" w:rsidP="00612588">
      <w:pPr>
        <w:pStyle w:val="Akapitzlist"/>
        <w:jc w:val="both"/>
        <w:rPr>
          <w:rFonts w:eastAsia="Times New Roman" w:cs="Times New Roman"/>
          <w:sz w:val="24"/>
          <w:szCs w:val="24"/>
          <w:lang w:eastAsia="pl-PL"/>
        </w:rPr>
      </w:pPr>
      <w:r>
        <w:rPr>
          <w:rFonts w:eastAsia="Times New Roman" w:cs="Times New Roman"/>
          <w:sz w:val="24"/>
          <w:szCs w:val="24"/>
          <w:lang w:eastAsia="pl-PL"/>
        </w:rPr>
        <w:t xml:space="preserve">- budynków nie spełniających definicji budynku według </w:t>
      </w:r>
      <w:r w:rsidR="00174BB5">
        <w:rPr>
          <w:sz w:val="24"/>
          <w:szCs w:val="24"/>
        </w:rPr>
        <w:t>rozporządzenia w sprawie PKOB</w:t>
      </w:r>
      <w:r w:rsidR="008D1523">
        <w:rPr>
          <w:rFonts w:eastAsia="Times New Roman" w:cs="Times New Roman"/>
          <w:sz w:val="24"/>
          <w:szCs w:val="24"/>
          <w:lang w:eastAsia="pl-PL"/>
        </w:rPr>
        <w:t>,</w:t>
      </w:r>
    </w:p>
    <w:p w:rsidR="008D1523" w:rsidRDefault="00095A4F" w:rsidP="000326B2">
      <w:pPr>
        <w:pStyle w:val="Akapitzlist"/>
        <w:contextualSpacing w:val="0"/>
        <w:jc w:val="both"/>
        <w:rPr>
          <w:sz w:val="24"/>
          <w:szCs w:val="24"/>
        </w:rPr>
      </w:pPr>
      <w:r>
        <w:rPr>
          <w:sz w:val="24"/>
          <w:szCs w:val="24"/>
        </w:rPr>
        <w:t>- nie rokujących fundamentów (starych</w:t>
      </w:r>
      <w:r w:rsidR="008D1523">
        <w:rPr>
          <w:sz w:val="24"/>
          <w:szCs w:val="24"/>
        </w:rPr>
        <w:t xml:space="preserve"> fundamentów po budynkach lub takich dla których proces budowlany nie będzie kontynuowany),</w:t>
      </w:r>
    </w:p>
    <w:p w:rsidR="008D1523" w:rsidRDefault="008D1523" w:rsidP="00612588">
      <w:pPr>
        <w:pStyle w:val="Akapitzlist"/>
        <w:numPr>
          <w:ilvl w:val="0"/>
          <w:numId w:val="1"/>
        </w:numPr>
        <w:jc w:val="both"/>
        <w:rPr>
          <w:sz w:val="24"/>
          <w:szCs w:val="24"/>
        </w:rPr>
      </w:pPr>
      <w:r>
        <w:rPr>
          <w:sz w:val="24"/>
          <w:szCs w:val="24"/>
        </w:rPr>
        <w:t>Obiekt „jezdnia” pozyskiwać</w:t>
      </w:r>
      <w:r w:rsidR="003C6E42">
        <w:rPr>
          <w:sz w:val="24"/>
          <w:szCs w:val="24"/>
        </w:rPr>
        <w:t xml:space="preserve"> w przypadku:</w:t>
      </w:r>
    </w:p>
    <w:p w:rsidR="003C6E42" w:rsidRDefault="003C6E42" w:rsidP="00612588">
      <w:pPr>
        <w:pStyle w:val="Akapitzlist"/>
        <w:jc w:val="both"/>
        <w:rPr>
          <w:sz w:val="24"/>
          <w:szCs w:val="24"/>
        </w:rPr>
      </w:pPr>
      <w:r>
        <w:rPr>
          <w:sz w:val="24"/>
          <w:szCs w:val="24"/>
        </w:rPr>
        <w:t>- części drogi przeznaczonej</w:t>
      </w:r>
      <w:r w:rsidRPr="003C6E42">
        <w:rPr>
          <w:sz w:val="24"/>
          <w:szCs w:val="24"/>
        </w:rPr>
        <w:t xml:space="preserve"> do ruchu pojazdów; określenie to nie dotyczy torowisk wydzielonych z jezdni</w:t>
      </w:r>
      <w:r>
        <w:rPr>
          <w:sz w:val="24"/>
          <w:szCs w:val="24"/>
        </w:rPr>
        <w:t>,</w:t>
      </w:r>
    </w:p>
    <w:p w:rsidR="003C6E42" w:rsidRPr="00AB0398" w:rsidRDefault="003C6E42" w:rsidP="000326B2">
      <w:pPr>
        <w:pStyle w:val="Akapitzlist"/>
        <w:contextualSpacing w:val="0"/>
        <w:jc w:val="both"/>
        <w:rPr>
          <w:sz w:val="24"/>
          <w:szCs w:val="24"/>
        </w:rPr>
      </w:pPr>
      <w:r>
        <w:rPr>
          <w:sz w:val="24"/>
          <w:szCs w:val="24"/>
        </w:rPr>
        <w:t xml:space="preserve">- </w:t>
      </w:r>
      <w:r w:rsidRPr="003C6E42">
        <w:rPr>
          <w:sz w:val="24"/>
          <w:szCs w:val="24"/>
        </w:rPr>
        <w:t>wjazd</w:t>
      </w:r>
      <w:r>
        <w:rPr>
          <w:sz w:val="24"/>
          <w:szCs w:val="24"/>
        </w:rPr>
        <w:t>ów (podjazdów)</w:t>
      </w:r>
      <w:r w:rsidRPr="003C6E42">
        <w:rPr>
          <w:sz w:val="24"/>
          <w:szCs w:val="24"/>
        </w:rPr>
        <w:t xml:space="preserve"> do działek, które przylegają do jezdni</w:t>
      </w:r>
      <w:r w:rsidR="00AB0398">
        <w:rPr>
          <w:sz w:val="24"/>
          <w:szCs w:val="24"/>
        </w:rPr>
        <w:t>,</w:t>
      </w:r>
    </w:p>
    <w:p w:rsidR="004D485B" w:rsidRDefault="004D485B" w:rsidP="00AB0398">
      <w:pPr>
        <w:pStyle w:val="Akapitzlist"/>
        <w:numPr>
          <w:ilvl w:val="0"/>
          <w:numId w:val="1"/>
        </w:numPr>
        <w:jc w:val="both"/>
        <w:rPr>
          <w:sz w:val="24"/>
          <w:szCs w:val="24"/>
        </w:rPr>
      </w:pPr>
      <w:r>
        <w:rPr>
          <w:sz w:val="24"/>
          <w:szCs w:val="24"/>
        </w:rPr>
        <w:lastRenderedPageBreak/>
        <w:t xml:space="preserve">Obiekt „plac” pozyskiwać w szczególności </w:t>
      </w:r>
      <w:r w:rsidRPr="004D485B">
        <w:rPr>
          <w:sz w:val="24"/>
          <w:szCs w:val="24"/>
        </w:rPr>
        <w:t>dla parkingów oraz dla obiektów gdzie odbywa się ruch zarówno pieszy jak i drogowy - np. na prywatnych posesjach.</w:t>
      </w:r>
    </w:p>
    <w:p w:rsidR="004D485B" w:rsidRDefault="004D485B" w:rsidP="000326B2">
      <w:pPr>
        <w:pStyle w:val="Akapitzlist"/>
        <w:numPr>
          <w:ilvl w:val="0"/>
          <w:numId w:val="1"/>
        </w:numPr>
        <w:ind w:left="714" w:hanging="357"/>
        <w:contextualSpacing w:val="0"/>
        <w:jc w:val="both"/>
        <w:rPr>
          <w:sz w:val="24"/>
          <w:szCs w:val="24"/>
        </w:rPr>
      </w:pPr>
      <w:r>
        <w:rPr>
          <w:sz w:val="24"/>
          <w:szCs w:val="24"/>
        </w:rPr>
        <w:t xml:space="preserve">Obiekt „chodnik” pozyskiwać w przypadku </w:t>
      </w:r>
      <w:r w:rsidRPr="004D485B">
        <w:rPr>
          <w:sz w:val="24"/>
          <w:szCs w:val="24"/>
        </w:rPr>
        <w:t>obiektów, na których odbywa się wyłącznie ruch pieszy</w:t>
      </w:r>
      <w:r>
        <w:rPr>
          <w:sz w:val="24"/>
          <w:szCs w:val="24"/>
        </w:rPr>
        <w:t>.</w:t>
      </w:r>
    </w:p>
    <w:p w:rsidR="004D485B" w:rsidRDefault="000C7C58" w:rsidP="00612588">
      <w:pPr>
        <w:pStyle w:val="Akapitzlist"/>
        <w:numPr>
          <w:ilvl w:val="0"/>
          <w:numId w:val="1"/>
        </w:numPr>
        <w:jc w:val="both"/>
        <w:rPr>
          <w:sz w:val="24"/>
          <w:szCs w:val="24"/>
        </w:rPr>
      </w:pPr>
      <w:r>
        <w:rPr>
          <w:sz w:val="24"/>
          <w:szCs w:val="24"/>
        </w:rPr>
        <w:t>Podczas pozyskiwania obiektów powierzchniowych dopuszcza się stosowanie linii niewidocznej „14” w przypadku:</w:t>
      </w:r>
    </w:p>
    <w:p w:rsidR="000C7C58" w:rsidRDefault="000C7C58" w:rsidP="00612588">
      <w:pPr>
        <w:pStyle w:val="Akapitzlist"/>
        <w:jc w:val="both"/>
        <w:rPr>
          <w:sz w:val="24"/>
          <w:szCs w:val="24"/>
        </w:rPr>
      </w:pPr>
      <w:r>
        <w:rPr>
          <w:sz w:val="24"/>
          <w:szCs w:val="24"/>
        </w:rPr>
        <w:t xml:space="preserve">- </w:t>
      </w:r>
      <w:r w:rsidRPr="000C7C58">
        <w:rPr>
          <w:sz w:val="24"/>
          <w:szCs w:val="24"/>
        </w:rPr>
        <w:t>gdzie nie ma jasno określonej granicy zakończenia</w:t>
      </w:r>
      <w:r>
        <w:rPr>
          <w:sz w:val="24"/>
          <w:szCs w:val="24"/>
        </w:rPr>
        <w:t>,</w:t>
      </w:r>
      <w:r w:rsidRPr="000C7C58">
        <w:rPr>
          <w:sz w:val="24"/>
          <w:szCs w:val="24"/>
        </w:rPr>
        <w:t xml:space="preserve"> a z </w:t>
      </w:r>
      <w:proofErr w:type="spellStart"/>
      <w:r w:rsidRPr="000C7C58">
        <w:rPr>
          <w:sz w:val="24"/>
          <w:szCs w:val="24"/>
        </w:rPr>
        <w:t>orto</w:t>
      </w:r>
      <w:r>
        <w:rPr>
          <w:sz w:val="24"/>
          <w:szCs w:val="24"/>
        </w:rPr>
        <w:t>fotomapy</w:t>
      </w:r>
      <w:proofErr w:type="spellEnd"/>
      <w:r w:rsidRPr="000C7C58">
        <w:rPr>
          <w:sz w:val="24"/>
          <w:szCs w:val="24"/>
        </w:rPr>
        <w:t xml:space="preserve"> stwierdzić można że granica przebiega dalej</w:t>
      </w:r>
      <w:r>
        <w:rPr>
          <w:sz w:val="24"/>
          <w:szCs w:val="24"/>
        </w:rPr>
        <w:t xml:space="preserve"> (lasy, zadrzewienia, zakrzewienia itp.),</w:t>
      </w:r>
    </w:p>
    <w:p w:rsidR="000C7C58" w:rsidRDefault="000C7C58" w:rsidP="000326B2">
      <w:pPr>
        <w:pStyle w:val="Akapitzlist"/>
        <w:contextualSpacing w:val="0"/>
        <w:jc w:val="both"/>
        <w:rPr>
          <w:sz w:val="24"/>
          <w:szCs w:val="24"/>
        </w:rPr>
      </w:pPr>
      <w:r>
        <w:rPr>
          <w:sz w:val="24"/>
          <w:szCs w:val="24"/>
        </w:rPr>
        <w:t>- segmentacji</w:t>
      </w:r>
      <w:r w:rsidRPr="000C7C58">
        <w:rPr>
          <w:sz w:val="24"/>
          <w:szCs w:val="24"/>
        </w:rPr>
        <w:t xml:space="preserve"> obiektu powod</w:t>
      </w:r>
      <w:r>
        <w:rPr>
          <w:sz w:val="24"/>
          <w:szCs w:val="24"/>
        </w:rPr>
        <w:t xml:space="preserve">owanej zmianą </w:t>
      </w:r>
      <w:r w:rsidRPr="000C7C58">
        <w:rPr>
          <w:sz w:val="24"/>
          <w:szCs w:val="24"/>
        </w:rPr>
        <w:t>wartości atrybutów</w:t>
      </w:r>
      <w:r>
        <w:rPr>
          <w:sz w:val="24"/>
          <w:szCs w:val="24"/>
        </w:rPr>
        <w:t xml:space="preserve"> tego obiektu</w:t>
      </w:r>
      <w:r w:rsidR="00EC7A1C">
        <w:rPr>
          <w:sz w:val="24"/>
          <w:szCs w:val="24"/>
        </w:rPr>
        <w:t>, ale braku zmiany opisu nawierzchni (jezdnie),</w:t>
      </w:r>
    </w:p>
    <w:p w:rsidR="00EC7A1C" w:rsidRDefault="00EC7A1C" w:rsidP="000326B2">
      <w:pPr>
        <w:pStyle w:val="Akapitzlist"/>
        <w:numPr>
          <w:ilvl w:val="0"/>
          <w:numId w:val="1"/>
        </w:numPr>
        <w:ind w:left="714" w:hanging="357"/>
        <w:contextualSpacing w:val="0"/>
        <w:jc w:val="both"/>
        <w:rPr>
          <w:sz w:val="24"/>
          <w:szCs w:val="24"/>
        </w:rPr>
      </w:pPr>
      <w:r>
        <w:rPr>
          <w:sz w:val="24"/>
          <w:szCs w:val="24"/>
        </w:rPr>
        <w:t xml:space="preserve">Do bazy BDOT500 nie pozyskiwać </w:t>
      </w:r>
      <w:r w:rsidR="00421A09">
        <w:rPr>
          <w:sz w:val="24"/>
          <w:szCs w:val="24"/>
        </w:rPr>
        <w:t>żywopłotu.</w:t>
      </w:r>
    </w:p>
    <w:p w:rsidR="00421A09" w:rsidRDefault="00421A09" w:rsidP="00612588">
      <w:pPr>
        <w:pStyle w:val="Akapitzlist"/>
        <w:numPr>
          <w:ilvl w:val="0"/>
          <w:numId w:val="1"/>
        </w:numPr>
        <w:jc w:val="both"/>
        <w:rPr>
          <w:sz w:val="24"/>
          <w:szCs w:val="24"/>
        </w:rPr>
      </w:pPr>
      <w:r>
        <w:rPr>
          <w:sz w:val="24"/>
          <w:szCs w:val="24"/>
        </w:rPr>
        <w:t>Obiekt „punkt wysokościowy naturalny” pozyskiwać w przypadku:</w:t>
      </w:r>
    </w:p>
    <w:p w:rsidR="00421A09" w:rsidRDefault="00421A09" w:rsidP="00612588">
      <w:pPr>
        <w:pStyle w:val="Akapitzlist"/>
        <w:jc w:val="both"/>
        <w:rPr>
          <w:sz w:val="24"/>
          <w:szCs w:val="24"/>
        </w:rPr>
      </w:pPr>
      <w:r>
        <w:rPr>
          <w:sz w:val="24"/>
          <w:szCs w:val="24"/>
        </w:rPr>
        <w:t xml:space="preserve">- </w:t>
      </w:r>
      <w:r w:rsidRPr="00421A09">
        <w:rPr>
          <w:sz w:val="24"/>
          <w:szCs w:val="24"/>
        </w:rPr>
        <w:t>naturalnych lub sztucznych form terenu, w szczególności: skarp, uskoków, wąwozów, jarów, rowów, kanałów, wałów, grobli</w:t>
      </w:r>
      <w:r>
        <w:rPr>
          <w:sz w:val="24"/>
          <w:szCs w:val="24"/>
        </w:rPr>
        <w:t>,</w:t>
      </w:r>
    </w:p>
    <w:p w:rsidR="00421A09" w:rsidRDefault="00421A09" w:rsidP="00612588">
      <w:pPr>
        <w:pStyle w:val="Akapitzlist"/>
        <w:jc w:val="both"/>
        <w:rPr>
          <w:sz w:val="24"/>
          <w:szCs w:val="24"/>
        </w:rPr>
      </w:pPr>
      <w:r>
        <w:rPr>
          <w:sz w:val="24"/>
          <w:szCs w:val="24"/>
        </w:rPr>
        <w:t xml:space="preserve">- jezdni żwirowych (gruntowych), które nie zachowują niezmienności w </w:t>
      </w:r>
      <w:r w:rsidR="00AB0398">
        <w:rPr>
          <w:sz w:val="24"/>
          <w:szCs w:val="24"/>
        </w:rPr>
        <w:t>czasie</w:t>
      </w:r>
      <w:r w:rsidR="00626ED8">
        <w:rPr>
          <w:sz w:val="24"/>
          <w:szCs w:val="24"/>
        </w:rPr>
        <w:t>,</w:t>
      </w:r>
    </w:p>
    <w:p w:rsidR="00421A09" w:rsidRDefault="00421A09" w:rsidP="00612588">
      <w:pPr>
        <w:pStyle w:val="Akapitzlist"/>
        <w:jc w:val="both"/>
        <w:rPr>
          <w:sz w:val="24"/>
          <w:szCs w:val="24"/>
        </w:rPr>
      </w:pPr>
    </w:p>
    <w:p w:rsidR="00421A09" w:rsidRDefault="00421A09" w:rsidP="000326B2">
      <w:pPr>
        <w:pStyle w:val="Akapitzlist"/>
        <w:contextualSpacing w:val="0"/>
        <w:jc w:val="both"/>
        <w:rPr>
          <w:sz w:val="24"/>
          <w:szCs w:val="24"/>
        </w:rPr>
      </w:pPr>
      <w:r w:rsidRPr="00421A09">
        <w:rPr>
          <w:sz w:val="24"/>
          <w:szCs w:val="24"/>
        </w:rPr>
        <w:t xml:space="preserve">Punkt wstawienia etykiety </w:t>
      </w:r>
      <w:r>
        <w:rPr>
          <w:sz w:val="24"/>
          <w:szCs w:val="24"/>
        </w:rPr>
        <w:t>powinien znajdować</w:t>
      </w:r>
      <w:r w:rsidRPr="00421A09">
        <w:rPr>
          <w:sz w:val="24"/>
          <w:szCs w:val="24"/>
        </w:rPr>
        <w:t xml:space="preserve"> się w węźle punktu</w:t>
      </w:r>
      <w:r w:rsidR="00626ED8">
        <w:rPr>
          <w:sz w:val="24"/>
          <w:szCs w:val="24"/>
        </w:rPr>
        <w:t xml:space="preserve"> (symbolu)</w:t>
      </w:r>
      <w:r w:rsidRPr="00421A09">
        <w:rPr>
          <w:sz w:val="24"/>
          <w:szCs w:val="24"/>
        </w:rPr>
        <w:t>. D</w:t>
      </w:r>
      <w:r>
        <w:rPr>
          <w:sz w:val="24"/>
          <w:szCs w:val="24"/>
        </w:rPr>
        <w:t xml:space="preserve">ozwolona </w:t>
      </w:r>
      <w:r w:rsidRPr="00421A09">
        <w:rPr>
          <w:sz w:val="24"/>
          <w:szCs w:val="24"/>
        </w:rPr>
        <w:t>jest zmiana justyfikacji etykiety</w:t>
      </w:r>
      <w:r>
        <w:rPr>
          <w:sz w:val="24"/>
          <w:szCs w:val="24"/>
        </w:rPr>
        <w:t>, dodanie odnośnika lub jej obrót.</w:t>
      </w:r>
      <w:r w:rsidR="00AB31F6">
        <w:rPr>
          <w:sz w:val="24"/>
          <w:szCs w:val="24"/>
        </w:rPr>
        <w:t xml:space="preserve"> Obiekty nie są powiązane relacjami z obiektami powierzchniowymi.</w:t>
      </w:r>
    </w:p>
    <w:p w:rsidR="00626ED8" w:rsidRDefault="00626ED8" w:rsidP="00612588">
      <w:pPr>
        <w:pStyle w:val="Akapitzlist"/>
        <w:numPr>
          <w:ilvl w:val="0"/>
          <w:numId w:val="1"/>
        </w:numPr>
        <w:jc w:val="both"/>
        <w:rPr>
          <w:sz w:val="24"/>
          <w:szCs w:val="24"/>
        </w:rPr>
      </w:pPr>
      <w:r>
        <w:rPr>
          <w:sz w:val="24"/>
          <w:szCs w:val="24"/>
        </w:rPr>
        <w:t>Obiekt „punkt wysokościowy sztuczny” pozyskiwać w przypadku:</w:t>
      </w:r>
    </w:p>
    <w:p w:rsidR="00626ED8" w:rsidRDefault="00626ED8" w:rsidP="00612588">
      <w:pPr>
        <w:pStyle w:val="Akapitzlist"/>
        <w:jc w:val="both"/>
        <w:rPr>
          <w:sz w:val="24"/>
          <w:szCs w:val="24"/>
        </w:rPr>
      </w:pPr>
      <w:r>
        <w:rPr>
          <w:sz w:val="24"/>
          <w:szCs w:val="24"/>
        </w:rPr>
        <w:t xml:space="preserve">- </w:t>
      </w:r>
      <w:r w:rsidRPr="00421A09">
        <w:rPr>
          <w:sz w:val="24"/>
          <w:szCs w:val="24"/>
        </w:rPr>
        <w:t xml:space="preserve">sztucznych form terenu, </w:t>
      </w:r>
      <w:r>
        <w:rPr>
          <w:sz w:val="24"/>
          <w:szCs w:val="24"/>
        </w:rPr>
        <w:t xml:space="preserve">zachowujących niezmienność w </w:t>
      </w:r>
      <w:r w:rsidR="00AB0398">
        <w:rPr>
          <w:sz w:val="24"/>
          <w:szCs w:val="24"/>
        </w:rPr>
        <w:t>czasie</w:t>
      </w:r>
      <w:r>
        <w:rPr>
          <w:sz w:val="24"/>
          <w:szCs w:val="24"/>
        </w:rPr>
        <w:t xml:space="preserve"> (place, chodniki, przepusty, skarpy umocnione, </w:t>
      </w:r>
      <w:r w:rsidR="00A25615">
        <w:rPr>
          <w:sz w:val="24"/>
          <w:szCs w:val="24"/>
        </w:rPr>
        <w:t>krawężniki),</w:t>
      </w:r>
    </w:p>
    <w:p w:rsidR="00626ED8" w:rsidRDefault="00626ED8" w:rsidP="00612588">
      <w:pPr>
        <w:pStyle w:val="Akapitzlist"/>
        <w:jc w:val="both"/>
        <w:rPr>
          <w:sz w:val="24"/>
          <w:szCs w:val="24"/>
        </w:rPr>
      </w:pPr>
      <w:r>
        <w:rPr>
          <w:sz w:val="24"/>
          <w:szCs w:val="24"/>
        </w:rPr>
        <w:t xml:space="preserve">- jezdni </w:t>
      </w:r>
      <w:r w:rsidR="00A25615">
        <w:rPr>
          <w:sz w:val="24"/>
          <w:szCs w:val="24"/>
        </w:rPr>
        <w:t xml:space="preserve">utwardzonych </w:t>
      </w:r>
      <w:r w:rsidR="00A25615" w:rsidRPr="00A25615">
        <w:rPr>
          <w:sz w:val="24"/>
          <w:szCs w:val="24"/>
        </w:rPr>
        <w:t>o nawierzchni bitumicznej, betonowej, kostkowej, klinkierowej lub b</w:t>
      </w:r>
      <w:r w:rsidR="00AB0398">
        <w:rPr>
          <w:sz w:val="24"/>
          <w:szCs w:val="24"/>
        </w:rPr>
        <w:t>ruko</w:t>
      </w:r>
      <w:r w:rsidR="00A25615" w:rsidRPr="00A25615">
        <w:rPr>
          <w:sz w:val="24"/>
          <w:szCs w:val="24"/>
        </w:rPr>
        <w:t>wej oraz z płyt betonowych lub kamienno-betonowych</w:t>
      </w:r>
    </w:p>
    <w:p w:rsidR="00626ED8" w:rsidRDefault="00626ED8" w:rsidP="00612588">
      <w:pPr>
        <w:pStyle w:val="Akapitzlist"/>
        <w:jc w:val="both"/>
        <w:rPr>
          <w:sz w:val="24"/>
          <w:szCs w:val="24"/>
        </w:rPr>
      </w:pPr>
    </w:p>
    <w:p w:rsidR="00626ED8" w:rsidRDefault="00626ED8" w:rsidP="000326B2">
      <w:pPr>
        <w:pStyle w:val="Akapitzlist"/>
        <w:contextualSpacing w:val="0"/>
        <w:jc w:val="both"/>
        <w:rPr>
          <w:sz w:val="24"/>
          <w:szCs w:val="24"/>
        </w:rPr>
      </w:pPr>
      <w:r w:rsidRPr="00421A09">
        <w:rPr>
          <w:sz w:val="24"/>
          <w:szCs w:val="24"/>
        </w:rPr>
        <w:t xml:space="preserve">Punkt wstawienia etykiety </w:t>
      </w:r>
      <w:r>
        <w:rPr>
          <w:sz w:val="24"/>
          <w:szCs w:val="24"/>
        </w:rPr>
        <w:t>powinien znajdować</w:t>
      </w:r>
      <w:r w:rsidRPr="00421A09">
        <w:rPr>
          <w:sz w:val="24"/>
          <w:szCs w:val="24"/>
        </w:rPr>
        <w:t xml:space="preserve"> się w węźle punktu</w:t>
      </w:r>
      <w:r>
        <w:rPr>
          <w:sz w:val="24"/>
          <w:szCs w:val="24"/>
        </w:rPr>
        <w:t xml:space="preserve"> (symbolu)</w:t>
      </w:r>
      <w:r w:rsidRPr="00421A09">
        <w:rPr>
          <w:sz w:val="24"/>
          <w:szCs w:val="24"/>
        </w:rPr>
        <w:t>. D</w:t>
      </w:r>
      <w:r>
        <w:rPr>
          <w:sz w:val="24"/>
          <w:szCs w:val="24"/>
        </w:rPr>
        <w:t xml:space="preserve">ozwolona </w:t>
      </w:r>
      <w:r w:rsidR="00A25615">
        <w:rPr>
          <w:sz w:val="24"/>
          <w:szCs w:val="24"/>
        </w:rPr>
        <w:t>jest z</w:t>
      </w:r>
      <w:r w:rsidRPr="00421A09">
        <w:rPr>
          <w:sz w:val="24"/>
          <w:szCs w:val="24"/>
        </w:rPr>
        <w:t>miana justyfikacji etykiety</w:t>
      </w:r>
      <w:r>
        <w:rPr>
          <w:sz w:val="24"/>
          <w:szCs w:val="24"/>
        </w:rPr>
        <w:t>, dodanie odnośnika lub jej obrót.</w:t>
      </w:r>
      <w:r w:rsidR="00AB31F6">
        <w:rPr>
          <w:sz w:val="24"/>
          <w:szCs w:val="24"/>
        </w:rPr>
        <w:t xml:space="preserve"> Obiekty powiązane są relacjami w obiektami powierzchniowymi.</w:t>
      </w:r>
    </w:p>
    <w:p w:rsidR="00421A09" w:rsidRDefault="00A25615" w:rsidP="00612588">
      <w:pPr>
        <w:pStyle w:val="Akapitzlist"/>
        <w:numPr>
          <w:ilvl w:val="0"/>
          <w:numId w:val="1"/>
        </w:numPr>
        <w:jc w:val="both"/>
        <w:rPr>
          <w:sz w:val="24"/>
          <w:szCs w:val="24"/>
        </w:rPr>
      </w:pPr>
      <w:r w:rsidRPr="00A25615">
        <w:rPr>
          <w:sz w:val="24"/>
          <w:szCs w:val="24"/>
        </w:rPr>
        <w:t>Segmentację obiektu powoduje tylko zmiana wartości atrybutów</w:t>
      </w:r>
      <w:r>
        <w:rPr>
          <w:sz w:val="24"/>
          <w:szCs w:val="24"/>
        </w:rPr>
        <w:t xml:space="preserve"> tego obiektu.</w:t>
      </w:r>
    </w:p>
    <w:p w:rsidR="00A25615" w:rsidRDefault="00A25615" w:rsidP="000326B2">
      <w:pPr>
        <w:pStyle w:val="Akapitzlist"/>
        <w:contextualSpacing w:val="0"/>
        <w:jc w:val="both"/>
        <w:rPr>
          <w:sz w:val="24"/>
          <w:szCs w:val="24"/>
        </w:rPr>
      </w:pPr>
      <w:r w:rsidRPr="00A25615">
        <w:rPr>
          <w:sz w:val="24"/>
          <w:szCs w:val="24"/>
        </w:rPr>
        <w:t xml:space="preserve">Obiekty liniowe </w:t>
      </w:r>
      <w:r>
        <w:rPr>
          <w:sz w:val="24"/>
          <w:szCs w:val="24"/>
        </w:rPr>
        <w:t xml:space="preserve">należy </w:t>
      </w:r>
      <w:r w:rsidRPr="00A25615">
        <w:rPr>
          <w:sz w:val="24"/>
          <w:szCs w:val="24"/>
        </w:rPr>
        <w:t>segmentować do granicy jednostki ewidencyjnej, obiektów powierzchniowych typu skarpy, rowy itp. które przebiegają wzdłuż granicy jednostki ewidencyjnej nie segmentować. Dokonać uzgodnień styków z obiektami z sąsiednich jednostek ewidencyjnych.</w:t>
      </w:r>
    </w:p>
    <w:p w:rsidR="00A25615" w:rsidRDefault="00A25615" w:rsidP="000326B2">
      <w:pPr>
        <w:pStyle w:val="Akapitzlist"/>
        <w:numPr>
          <w:ilvl w:val="0"/>
          <w:numId w:val="1"/>
        </w:numPr>
        <w:ind w:left="714" w:hanging="357"/>
        <w:contextualSpacing w:val="0"/>
        <w:jc w:val="both"/>
        <w:rPr>
          <w:sz w:val="24"/>
          <w:szCs w:val="24"/>
        </w:rPr>
      </w:pPr>
      <w:r>
        <w:rPr>
          <w:sz w:val="24"/>
          <w:szCs w:val="24"/>
        </w:rPr>
        <w:t>W przypadku mapy rastrowej należy uwzględnić różnicę wysokości między K</w:t>
      </w:r>
      <w:r w:rsidR="002578BB">
        <w:rPr>
          <w:sz w:val="24"/>
          <w:szCs w:val="24"/>
        </w:rPr>
        <w:t>RONSZTADT</w:t>
      </w:r>
      <w:r>
        <w:rPr>
          <w:sz w:val="24"/>
          <w:szCs w:val="24"/>
        </w:rPr>
        <w:t>60</w:t>
      </w:r>
      <w:r w:rsidR="002578BB">
        <w:rPr>
          <w:sz w:val="24"/>
          <w:szCs w:val="24"/>
        </w:rPr>
        <w:t xml:space="preserve"> a KRONSZTADT86. Wszystkie mapy w</w:t>
      </w:r>
      <w:r w:rsidR="00982538">
        <w:rPr>
          <w:sz w:val="24"/>
          <w:szCs w:val="24"/>
        </w:rPr>
        <w:t xml:space="preserve"> postaci rastra </w:t>
      </w:r>
      <w:r w:rsidR="00A6099F">
        <w:rPr>
          <w:sz w:val="24"/>
          <w:szCs w:val="24"/>
        </w:rPr>
        <w:t>oraz dane znajdujące się na warstwach</w:t>
      </w:r>
      <w:r w:rsidR="004C11C3">
        <w:rPr>
          <w:sz w:val="24"/>
          <w:szCs w:val="24"/>
        </w:rPr>
        <w:t xml:space="preserve"> nie obiektowych</w:t>
      </w:r>
      <w:r w:rsidR="00A6099F">
        <w:rPr>
          <w:sz w:val="24"/>
          <w:szCs w:val="24"/>
        </w:rPr>
        <w:t xml:space="preserve">, </w:t>
      </w:r>
      <w:r w:rsidR="00982538">
        <w:rPr>
          <w:sz w:val="24"/>
          <w:szCs w:val="24"/>
        </w:rPr>
        <w:t>wykonane były w </w:t>
      </w:r>
      <w:r w:rsidR="002578BB">
        <w:rPr>
          <w:sz w:val="24"/>
          <w:szCs w:val="24"/>
        </w:rPr>
        <w:t>nieobowiązującym układzie wysokościowym KRONSZTADT</w:t>
      </w:r>
      <w:r w:rsidR="00E35969">
        <w:rPr>
          <w:sz w:val="24"/>
          <w:szCs w:val="24"/>
        </w:rPr>
        <w:t>60</w:t>
      </w:r>
      <w:r w:rsidR="002578BB">
        <w:rPr>
          <w:sz w:val="24"/>
          <w:szCs w:val="24"/>
        </w:rPr>
        <w:t>.</w:t>
      </w:r>
    </w:p>
    <w:p w:rsidR="000326B2" w:rsidRPr="000326B2" w:rsidRDefault="003538E5" w:rsidP="000326B2">
      <w:pPr>
        <w:pStyle w:val="Akapitzlist"/>
        <w:numPr>
          <w:ilvl w:val="0"/>
          <w:numId w:val="1"/>
        </w:numPr>
        <w:jc w:val="both"/>
        <w:rPr>
          <w:sz w:val="24"/>
          <w:szCs w:val="24"/>
        </w:rPr>
      </w:pPr>
      <w:r>
        <w:rPr>
          <w:sz w:val="24"/>
          <w:szCs w:val="24"/>
        </w:rPr>
        <w:t>Obiekty bazy BDOT500 należy pozyskiwać z zachowaniem wymaganych przepisami relacji między nimi.</w:t>
      </w:r>
    </w:p>
    <w:p w:rsidR="00AB31F6" w:rsidRDefault="00AB31F6" w:rsidP="00174BB5">
      <w:pPr>
        <w:jc w:val="both"/>
        <w:rPr>
          <w:i/>
          <w:sz w:val="24"/>
          <w:szCs w:val="24"/>
        </w:rPr>
      </w:pPr>
      <w:bookmarkStart w:id="0" w:name="_GoBack"/>
      <w:bookmarkEnd w:id="0"/>
    </w:p>
    <w:p w:rsidR="00612588" w:rsidRPr="000326B2" w:rsidRDefault="00612588" w:rsidP="00612588">
      <w:pPr>
        <w:ind w:left="360"/>
        <w:jc w:val="both"/>
        <w:rPr>
          <w:i/>
          <w:sz w:val="24"/>
          <w:szCs w:val="24"/>
        </w:rPr>
      </w:pPr>
      <w:r w:rsidRPr="000326B2">
        <w:rPr>
          <w:i/>
          <w:sz w:val="24"/>
          <w:szCs w:val="24"/>
        </w:rPr>
        <w:lastRenderedPageBreak/>
        <w:t>Uwaga:</w:t>
      </w:r>
    </w:p>
    <w:p w:rsidR="00612588" w:rsidRPr="000326B2" w:rsidRDefault="00612588" w:rsidP="00612588">
      <w:pPr>
        <w:ind w:left="360"/>
        <w:jc w:val="both"/>
        <w:rPr>
          <w:i/>
          <w:sz w:val="24"/>
          <w:szCs w:val="24"/>
        </w:rPr>
      </w:pPr>
      <w:r w:rsidRPr="000326B2">
        <w:rPr>
          <w:i/>
          <w:sz w:val="24"/>
          <w:szCs w:val="24"/>
        </w:rPr>
        <w:t>Powyższy opis nie zawiera wszystkich obiektów należących do bazy danych BDOT500, ma na celu poruszenie głównych kwestii redakcyjnych, które pozwolą ujednolicić zasady budowy bazy danych obiektów topograficznych BDOT500 na terenie powiatu monieckiego.</w:t>
      </w:r>
    </w:p>
    <w:sectPr w:rsidR="00612588" w:rsidRPr="00032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52F"/>
    <w:multiLevelType w:val="hybridMultilevel"/>
    <w:tmpl w:val="16648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71"/>
    <w:rsid w:val="000326B2"/>
    <w:rsid w:val="00095A4F"/>
    <w:rsid w:val="000C7C58"/>
    <w:rsid w:val="0013260C"/>
    <w:rsid w:val="00174BB5"/>
    <w:rsid w:val="002578BB"/>
    <w:rsid w:val="002A008A"/>
    <w:rsid w:val="003538E5"/>
    <w:rsid w:val="003C6E42"/>
    <w:rsid w:val="00421A09"/>
    <w:rsid w:val="00470D0B"/>
    <w:rsid w:val="004C11C3"/>
    <w:rsid w:val="004D485B"/>
    <w:rsid w:val="005D1A69"/>
    <w:rsid w:val="00612588"/>
    <w:rsid w:val="00626ED8"/>
    <w:rsid w:val="007C5E41"/>
    <w:rsid w:val="008D1523"/>
    <w:rsid w:val="0094501E"/>
    <w:rsid w:val="009628E1"/>
    <w:rsid w:val="00982538"/>
    <w:rsid w:val="00A25615"/>
    <w:rsid w:val="00A6099F"/>
    <w:rsid w:val="00AB0398"/>
    <w:rsid w:val="00AB31F6"/>
    <w:rsid w:val="00AF0509"/>
    <w:rsid w:val="00C006E6"/>
    <w:rsid w:val="00C66901"/>
    <w:rsid w:val="00E35969"/>
    <w:rsid w:val="00EC7A1C"/>
    <w:rsid w:val="00FB5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40E47-6D9F-4680-842A-664E4043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5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675</Words>
  <Characters>4050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2019-04-01T08:05:00Z</dcterms:created>
  <dcterms:modified xsi:type="dcterms:W3CDTF">2019-07-05T13:03:00Z</dcterms:modified>
</cp:coreProperties>
</file>